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FB64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E1773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</w:t>
      </w:r>
    </w:p>
    <w:p w:rsidR="00000000" w:rsidRDefault="00FB64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ИНЖАВИНСКОГО РАЙОНА  ТАМБОВСКОЙ ОБЛАСТИ</w:t>
      </w:r>
    </w:p>
    <w:p w:rsidR="00000000" w:rsidRDefault="00FB64C0">
      <w:pPr>
        <w:jc w:val="center"/>
        <w:rPr>
          <w:sz w:val="28"/>
          <w:szCs w:val="28"/>
        </w:rPr>
      </w:pPr>
    </w:p>
    <w:p w:rsidR="00000000" w:rsidRDefault="00FB64C0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00000" w:rsidRDefault="00FB64C0">
      <w:pPr>
        <w:jc w:val="center"/>
        <w:rPr>
          <w:sz w:val="28"/>
          <w:szCs w:val="28"/>
        </w:rPr>
      </w:pPr>
    </w:p>
    <w:p w:rsidR="00000000" w:rsidRDefault="00FB64C0">
      <w:pPr>
        <w:jc w:val="center"/>
        <w:rPr>
          <w:sz w:val="28"/>
          <w:szCs w:val="28"/>
        </w:rPr>
      </w:pPr>
    </w:p>
    <w:p w:rsidR="00000000" w:rsidRDefault="007E1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64C0">
        <w:rPr>
          <w:sz w:val="28"/>
          <w:szCs w:val="28"/>
        </w:rPr>
        <w:t xml:space="preserve">28 . 03 . 2011     </w:t>
      </w:r>
      <w:r w:rsidR="00FB64C0">
        <w:rPr>
          <w:sz w:val="28"/>
          <w:szCs w:val="28"/>
        </w:rPr>
        <w:tab/>
      </w:r>
      <w:r w:rsidR="00FB64C0">
        <w:rPr>
          <w:sz w:val="28"/>
          <w:szCs w:val="28"/>
        </w:rPr>
        <w:tab/>
        <w:t xml:space="preserve">    </w:t>
      </w:r>
      <w:r w:rsidR="00FB64C0">
        <w:rPr>
          <w:sz w:val="28"/>
          <w:szCs w:val="28"/>
        </w:rPr>
        <w:tab/>
        <w:t xml:space="preserve">          с. </w:t>
      </w:r>
      <w:r>
        <w:rPr>
          <w:sz w:val="28"/>
          <w:szCs w:val="28"/>
        </w:rPr>
        <w:t>Михайловка</w:t>
      </w:r>
      <w:r w:rsidR="00FB64C0">
        <w:rPr>
          <w:sz w:val="28"/>
          <w:szCs w:val="28"/>
        </w:rPr>
        <w:t xml:space="preserve">    </w:t>
      </w:r>
      <w:r w:rsidR="00FB64C0">
        <w:rPr>
          <w:sz w:val="28"/>
          <w:szCs w:val="28"/>
        </w:rPr>
        <w:tab/>
      </w:r>
      <w:r w:rsidR="00FB64C0">
        <w:rPr>
          <w:sz w:val="28"/>
          <w:szCs w:val="28"/>
        </w:rPr>
        <w:tab/>
      </w:r>
      <w:r w:rsidR="00FB64C0">
        <w:rPr>
          <w:sz w:val="28"/>
          <w:szCs w:val="28"/>
        </w:rPr>
        <w:tab/>
        <w:t xml:space="preserve">№   </w:t>
      </w:r>
      <w:r>
        <w:rPr>
          <w:sz w:val="28"/>
          <w:szCs w:val="28"/>
        </w:rPr>
        <w:t>8</w:t>
      </w:r>
    </w:p>
    <w:p w:rsidR="00000000" w:rsidRDefault="00FB64C0">
      <w:pPr>
        <w:jc w:val="both"/>
        <w:rPr>
          <w:sz w:val="28"/>
          <w:szCs w:val="28"/>
        </w:rPr>
      </w:pPr>
    </w:p>
    <w:p w:rsidR="00000000" w:rsidRDefault="00FB64C0">
      <w:pPr>
        <w:jc w:val="both"/>
        <w:rPr>
          <w:sz w:val="28"/>
          <w:szCs w:val="28"/>
        </w:rPr>
      </w:pPr>
    </w:p>
    <w:p w:rsidR="00000000" w:rsidRDefault="00FB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порядке предоставления бюджетных инвестиций муниципальному унитарному предприятию, </w:t>
      </w:r>
      <w:r>
        <w:rPr>
          <w:sz w:val="28"/>
          <w:szCs w:val="28"/>
        </w:rPr>
        <w:t>основанному на праве оперативного управления ,</w:t>
      </w:r>
    </w:p>
    <w:p w:rsidR="00000000" w:rsidRDefault="00FB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автономному и бюджетному учреждению.</w:t>
      </w:r>
    </w:p>
    <w:p w:rsidR="00000000" w:rsidRDefault="00FB64C0">
      <w:pPr>
        <w:jc w:val="both"/>
        <w:rPr>
          <w:sz w:val="28"/>
          <w:szCs w:val="28"/>
        </w:rPr>
      </w:pPr>
    </w:p>
    <w:p w:rsidR="00000000" w:rsidRDefault="00FB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 целях реализации федерального закона от 08. 05. 2010 года  № 83-ФЗ «О внесении изменений в отдельные законодательные акты  Российской  Федерации в  связи с совершенст</w:t>
      </w:r>
      <w:r>
        <w:rPr>
          <w:sz w:val="28"/>
          <w:szCs w:val="28"/>
        </w:rPr>
        <w:t>вованием правого положения муниципальных учреждений» администрация  сельсовета  ПОСТАНОВЛЯЕТ:</w:t>
      </w:r>
    </w:p>
    <w:p w:rsidR="00000000" w:rsidRDefault="00FB64C0">
      <w:pPr>
        <w:jc w:val="both"/>
        <w:rPr>
          <w:sz w:val="28"/>
          <w:szCs w:val="28"/>
        </w:rPr>
      </w:pPr>
    </w:p>
    <w:p w:rsidR="00000000" w:rsidRDefault="00FB64C0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1.Утвердить Порядок предоставления  бюджетных инвестиций муниципальному унитарному предприятию на праве оперативного управления, автономному и бюджетному учрежд</w:t>
      </w:r>
      <w:r>
        <w:rPr>
          <w:sz w:val="28"/>
          <w:szCs w:val="28"/>
        </w:rPr>
        <w:t>ению</w:t>
      </w:r>
      <w:r>
        <w:t xml:space="preserve"> </w:t>
      </w:r>
      <w:r>
        <w:rPr>
          <w:sz w:val="28"/>
          <w:szCs w:val="28"/>
        </w:rPr>
        <w:t>согласно приложению</w:t>
      </w:r>
      <w:r>
        <w:t>.</w:t>
      </w:r>
    </w:p>
    <w:p w:rsidR="00000000" w:rsidRDefault="00FB64C0">
      <w:pPr>
        <w:jc w:val="both"/>
      </w:pPr>
    </w:p>
    <w:p w:rsidR="00000000" w:rsidRDefault="00FB64C0">
      <w:pPr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 настоящее постановление в местах для этого предназначенных.</w:t>
      </w:r>
    </w:p>
    <w:p w:rsidR="00000000" w:rsidRDefault="00FB64C0">
      <w:pPr>
        <w:jc w:val="both"/>
        <w:rPr>
          <w:sz w:val="28"/>
          <w:szCs w:val="28"/>
        </w:rPr>
      </w:pPr>
    </w:p>
    <w:p w:rsidR="00000000" w:rsidRDefault="00FB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3.Контроль за исполнением настоящего постановления возложить на заместителя  главы администрации сельсовета  </w:t>
      </w:r>
      <w:r w:rsidR="007E1773">
        <w:rPr>
          <w:sz w:val="28"/>
          <w:szCs w:val="28"/>
        </w:rPr>
        <w:t>Е.Н.Глотову</w:t>
      </w:r>
      <w:r>
        <w:rPr>
          <w:sz w:val="28"/>
          <w:szCs w:val="28"/>
        </w:rPr>
        <w:t>.</w:t>
      </w:r>
    </w:p>
    <w:p w:rsidR="00000000" w:rsidRDefault="00FB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</w:t>
      </w:r>
      <w:r>
        <w:rPr>
          <w:sz w:val="28"/>
          <w:szCs w:val="28"/>
        </w:rPr>
        <w:t>вступает в силу с 01.04.2011года.</w:t>
      </w:r>
    </w:p>
    <w:p w:rsidR="00000000" w:rsidRDefault="00FB64C0">
      <w:pPr>
        <w:jc w:val="both"/>
      </w:pPr>
    </w:p>
    <w:p w:rsidR="00000000" w:rsidRDefault="00FB64C0">
      <w:pPr>
        <w:jc w:val="both"/>
      </w:pPr>
    </w:p>
    <w:p w:rsidR="00000000" w:rsidRDefault="00FB64C0">
      <w:pPr>
        <w:jc w:val="both"/>
      </w:pPr>
    </w:p>
    <w:p w:rsidR="00000000" w:rsidRDefault="00FB64C0">
      <w:pPr>
        <w:jc w:val="both"/>
      </w:pPr>
    </w:p>
    <w:p w:rsidR="00000000" w:rsidRDefault="00FB64C0">
      <w:pPr>
        <w:jc w:val="both"/>
      </w:pPr>
    </w:p>
    <w:p w:rsidR="00000000" w:rsidRDefault="00FB64C0">
      <w:pPr>
        <w:jc w:val="both"/>
      </w:pPr>
    </w:p>
    <w:p w:rsidR="00000000" w:rsidRDefault="00FB64C0">
      <w:pPr>
        <w:jc w:val="both"/>
        <w:rPr>
          <w:b/>
          <w:bCs/>
          <w:sz w:val="28"/>
          <w:szCs w:val="28"/>
        </w:rPr>
      </w:pPr>
    </w:p>
    <w:p w:rsidR="00000000" w:rsidRDefault="00FB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</w:t>
      </w:r>
      <w:r w:rsidR="007E1773">
        <w:rPr>
          <w:sz w:val="28"/>
          <w:szCs w:val="28"/>
        </w:rPr>
        <w:t xml:space="preserve">         Н.Н.Калмыкова</w:t>
      </w:r>
    </w:p>
    <w:p w:rsidR="00000000" w:rsidRDefault="00FB6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12"/>
        <w:jc w:val="both"/>
        <w:rPr>
          <w:sz w:val="28"/>
          <w:szCs w:val="28"/>
        </w:rPr>
      </w:pPr>
    </w:p>
    <w:p w:rsidR="00000000" w:rsidRDefault="00FB64C0">
      <w:pPr>
        <w:ind w:firstLine="720"/>
        <w:jc w:val="both"/>
        <w:rPr>
          <w:sz w:val="28"/>
          <w:szCs w:val="28"/>
        </w:rPr>
      </w:pPr>
    </w:p>
    <w:p w:rsidR="00000000" w:rsidRDefault="00FB64C0">
      <w:pPr>
        <w:jc w:val="both"/>
        <w:rPr>
          <w:sz w:val="28"/>
        </w:rPr>
      </w:pPr>
    </w:p>
    <w:p w:rsidR="00000000" w:rsidRDefault="00FB64C0">
      <w:pPr>
        <w:jc w:val="both"/>
        <w:rPr>
          <w:sz w:val="28"/>
        </w:rPr>
      </w:pPr>
    </w:p>
    <w:p w:rsidR="00000000" w:rsidRDefault="00FB64C0">
      <w:pPr>
        <w:jc w:val="both"/>
        <w:rPr>
          <w:sz w:val="28"/>
        </w:rPr>
      </w:pPr>
    </w:p>
    <w:p w:rsidR="00000000" w:rsidRDefault="00FB64C0">
      <w:pPr>
        <w:jc w:val="both"/>
        <w:rPr>
          <w:sz w:val="28"/>
        </w:rPr>
      </w:pPr>
    </w:p>
    <w:p w:rsidR="00000000" w:rsidRDefault="00FB64C0">
      <w:pPr>
        <w:shd w:val="clear" w:color="auto" w:fill="FFFFFF"/>
        <w:spacing w:line="240" w:lineRule="exact"/>
        <w:rPr>
          <w:sz w:val="28"/>
          <w:szCs w:val="28"/>
        </w:rPr>
      </w:pP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85.8pt;width:535.05pt;height:80.45pt;z-index:1;mso-wrap-distance-left:0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348"/>
                    <w:gridCol w:w="4354"/>
                  </w:tblGrid>
                  <w:tr w:rsidR="00000000">
                    <w:tc>
                      <w:tcPr>
                        <w:tcW w:w="6348" w:type="dxa"/>
                        <w:shd w:val="clear" w:color="auto" w:fill="auto"/>
                      </w:tcPr>
                      <w:p w:rsidR="00000000" w:rsidRDefault="00FB64C0">
                        <w:pPr>
                          <w:snapToGrid w:val="0"/>
                          <w:spacing w:line="240" w:lineRule="exac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54" w:type="dxa"/>
                        <w:shd w:val="clear" w:color="auto" w:fill="auto"/>
                      </w:tcPr>
                      <w:p w:rsidR="00000000" w:rsidRDefault="00FB64C0">
                        <w:pPr>
                          <w:shd w:val="clear" w:color="auto" w:fill="FFFFFF"/>
                          <w:snapToGrid w:val="0"/>
                          <w:ind w:left="34" w:hanging="4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Приложение</w:t>
                        </w:r>
                      </w:p>
                      <w:p w:rsidR="00000000" w:rsidRDefault="00FB64C0">
                        <w:pPr>
                          <w:shd w:val="clear" w:color="auto" w:fill="FFFFFF"/>
                          <w:ind w:left="34" w:hanging="4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УТВЕРЖДЕН</w:t>
                        </w:r>
                      </w:p>
                      <w:p w:rsidR="00000000" w:rsidRDefault="00FB64C0">
                        <w:pPr>
                          <w:ind w:hanging="4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постановлением </w:t>
                        </w:r>
                        <w:r>
                          <w:rPr>
                            <w:sz w:val="28"/>
                            <w:szCs w:val="28"/>
                          </w:rPr>
                          <w:t>администрации сельсовета</w:t>
                        </w:r>
                      </w:p>
                      <w:p w:rsidR="00000000" w:rsidRDefault="00FB64C0" w:rsidP="007E177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28.03.2011        № </w:t>
                        </w:r>
                        <w:r w:rsidR="007E1773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</w:tbl>
                <w:p w:rsidR="00000000" w:rsidRDefault="00FB64C0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Порядок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 бюджетных инвестиций муниципальному унитарному предприятию , основанному на праве оперативного управления , автономному и     </w:t>
      </w:r>
      <w:r>
        <w:rPr>
          <w:sz w:val="28"/>
          <w:szCs w:val="28"/>
        </w:rPr>
        <w:t xml:space="preserve"> бюджетному учреждению.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 xml:space="preserve">1.Финансовое обеспечение деятельности бюджетных учреждений  </w:t>
      </w:r>
      <w:r w:rsidR="007E1773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 Инжавинского    района.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 xml:space="preserve">1.1. Финансовое обеспечение деятельности бюджетных учреждений </w:t>
      </w:r>
      <w:r w:rsidR="007E1773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 Инжавинского района в 2011 году осу</w:t>
      </w:r>
      <w:r>
        <w:rPr>
          <w:sz w:val="28"/>
          <w:szCs w:val="28"/>
        </w:rPr>
        <w:t>ществляется за счет средств бюджета сельсовета на основании бюджетных смет.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 xml:space="preserve">1.2. С 1января 2012 года финансовое обеспечение деятельности бюджетных учреждений </w:t>
      </w:r>
      <w:r w:rsidR="007E1773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сельсовета  Инжавинского района осуществляется путем предоставления субсидий в соответ</w:t>
      </w:r>
      <w:r>
        <w:rPr>
          <w:sz w:val="28"/>
          <w:szCs w:val="28"/>
        </w:rPr>
        <w:t>ствии с пунктом 1 статьи 78.1 Бюджетного кодекса Российской  Федерации.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</w:p>
    <w:p w:rsidR="00000000" w:rsidRDefault="00FB64C0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2. Порядок   предоставление бюджетных инвестиций  муниципальному   унитарному</w:t>
      </w:r>
    </w:p>
    <w:p w:rsidR="00000000" w:rsidRDefault="00FB64C0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предприятию  ( далее предприятию), основанному на праве оперативного управления, автономному и бюджет</w:t>
      </w:r>
      <w:r>
        <w:rPr>
          <w:sz w:val="28"/>
          <w:szCs w:val="28"/>
        </w:rPr>
        <w:t>ному учреждению ( далее учреждению ).</w:t>
      </w:r>
    </w:p>
    <w:p w:rsidR="00000000" w:rsidRDefault="00FB64C0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>2.1. Объем  бюджетных инвестиций напрямую связан с  объемом муниципального задания, которое доводится до бюджетного учреждения.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>2.2.   Муниципальные задания для бюджетного учреждения  в соответствии с предус</w:t>
      </w:r>
      <w:r>
        <w:rPr>
          <w:sz w:val="28"/>
          <w:szCs w:val="28"/>
        </w:rPr>
        <w:t>мотренными его учредительными документами основными видами деятельности формирует и утверждает  администрация сельсовета , осуществляющая функции и полномочия учредителя .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>2.3. Бюджетное учреждение осуществляет в соответствии с муниципальным заданием и (и</w:t>
      </w:r>
      <w:r>
        <w:rPr>
          <w:sz w:val="28"/>
          <w:szCs w:val="28"/>
        </w:rPr>
        <w:t xml:space="preserve">ли) обязательством перед страховщиком по обязательному социальному страхованию деятельность, связанную с выполнением работ, оказание услуг, относящихся к его видам деятельности.  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>2.4. Показатели муниципального задания используются при составлении проект</w:t>
      </w:r>
      <w:r>
        <w:rPr>
          <w:sz w:val="28"/>
          <w:szCs w:val="28"/>
        </w:rPr>
        <w:t>ов бюджетов для планирования бюджетных ассигнований на оказание муниципальных услуг (выполнение работ), составление бюджетной сметы учреждения , а также для определения объема субсидий на выполнение муниципального задания бюджетным или автономным учреждени</w:t>
      </w:r>
      <w:r>
        <w:rPr>
          <w:sz w:val="28"/>
          <w:szCs w:val="28"/>
        </w:rPr>
        <w:t>ем.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>2.5..Муниципальное задание формируется для бюджетных и автономных учреждений в соответствии с решением органа местного самоуправления , осуществляющего бюджетные полномочия главного распорядителя бюджетных средств.</w:t>
      </w:r>
      <w:r>
        <w:rPr>
          <w:sz w:val="28"/>
          <w:szCs w:val="28"/>
        </w:rPr>
        <w:br/>
        <w:t xml:space="preserve"> Получатели бюджетных средств обязан</w:t>
      </w:r>
      <w:r>
        <w:rPr>
          <w:sz w:val="28"/>
          <w:szCs w:val="28"/>
        </w:rPr>
        <w:t>ы вести реестры закупок, осуществленных без заключения муниципальных контрактов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>2.6.  Предоставление бюджетных инвестиций муниципальному унитарному предприятию, основанному на праве оперативного управления, автономному и бюджетному учреждению влечет соотв</w:t>
      </w:r>
      <w:r>
        <w:rPr>
          <w:sz w:val="28"/>
          <w:szCs w:val="28"/>
        </w:rPr>
        <w:t xml:space="preserve">етствующее увеличение стоимости основных средств,  находящихся на праве оперативного управления, муниципального унитарного предприятия , автономного и бюджетного учреждения. 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бюджетных инвестиций осуществляется администрацией  муниципальног</w:t>
      </w:r>
      <w:r>
        <w:rPr>
          <w:sz w:val="28"/>
          <w:szCs w:val="28"/>
        </w:rPr>
        <w:t>о образования.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>2.7. Бюджетное учреждение не вправе отказаться от выполнения муниципального задания.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Уменьшение  объема субсидии, предоставленной на выполнение муниципального задания, в течение срока его выполнения осуществляется только при соответствующе</w:t>
      </w:r>
      <w:r>
        <w:rPr>
          <w:sz w:val="28"/>
          <w:szCs w:val="28"/>
        </w:rPr>
        <w:t>м изменении  муниципального задания.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2.8.Бюджетное учреждение вправе сверх установленного муниципального задания выполнять работы, оказывать услуги, относящиеся к его основным видам деятельности. предусмотренным его учредительным документом, в сферах кул</w:t>
      </w:r>
      <w:r>
        <w:rPr>
          <w:sz w:val="28"/>
          <w:szCs w:val="28"/>
        </w:rPr>
        <w:t>ьтуры , социальной защиты, занятости населения , физической культуры и спорта , а также иных сферах для граждан и юридических лиц за плату  и на одинаковых при оказании одних и тех же услуг условиях .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определения указанной платы устанавливается уч</w:t>
      </w:r>
      <w:r>
        <w:rPr>
          <w:sz w:val="28"/>
          <w:szCs w:val="28"/>
        </w:rPr>
        <w:t xml:space="preserve">редителем, если иное не предусмотрено законом. 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</w:p>
    <w:p w:rsidR="00000000" w:rsidRDefault="00FB64C0">
      <w:pPr>
        <w:shd w:val="clear" w:color="auto" w:fill="FFFFFF"/>
        <w:spacing w:line="240" w:lineRule="exact"/>
        <w:ind w:left="3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2.9. Финансовое обеспечение выполнения муниципального задания бюджетным учреждением осуществляется в виде субсидий, направленных на выполнение муниципального задания в течение срока его выполнения осущест</w:t>
      </w:r>
      <w:r>
        <w:rPr>
          <w:sz w:val="28"/>
          <w:szCs w:val="28"/>
        </w:rPr>
        <w:t xml:space="preserve">вляется только при соответствующем изменении муниципального задания. 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 учреж</w:t>
      </w:r>
      <w:r>
        <w:rPr>
          <w:sz w:val="28"/>
          <w:szCs w:val="28"/>
        </w:rPr>
        <w:t>дением учредителем или приобретенных учреждением за счет средств 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имущества.  В том числе земе</w:t>
      </w:r>
      <w:r>
        <w:rPr>
          <w:sz w:val="28"/>
          <w:szCs w:val="28"/>
        </w:rPr>
        <w:t>льные участки.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>2.10. В случае сдачи в аренду с согласия учредителя недвижимого имущества и особо ценного движимого имущества, закрепленного за  учреждением  учредителем или приобретенного  учреждением за счет средств, выделенных ему учредителем на приобре</w:t>
      </w:r>
      <w:r>
        <w:rPr>
          <w:sz w:val="28"/>
          <w:szCs w:val="28"/>
        </w:rPr>
        <w:t>тение такого имущества, финансовое обеспечение содержания такого имущества учредителем не осуществляется.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>2.11.Финансовое обеспечение осуществляется учреждением в рамках полномочий органа местного самоуправления по исполнению публичных обязательств и ос</w:t>
      </w:r>
      <w:r>
        <w:rPr>
          <w:sz w:val="28"/>
          <w:szCs w:val="28"/>
        </w:rPr>
        <w:t>уществляется в порядке  установленном администрацией сельсовета.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>2.12. Порядок формирования муниципального задания и порядок финансового обеспечения выполнения этого задания определяется администрацией  сельсовета.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 xml:space="preserve">2.13. Учреждение осуществляет операции </w:t>
      </w:r>
      <w:r>
        <w:rPr>
          <w:sz w:val="28"/>
          <w:szCs w:val="28"/>
        </w:rPr>
        <w:t>с поступающими ему  в соответствии с законодательством средствами через лицевые счета  в территориальном органе Федерального казначейства или через финансовый отдел администрации района в порядке, установленном законодательством  Российской Федерации.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 xml:space="preserve">4.  Крупная сделка может быть совершена учреждением  только с предварительного согласия учредителя учреждения. 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Крупной сделкой признается сделка или несколько взаимосвязанных сделок , связанная с распоряжением денежными средствами , отчуждением иного иму</w:t>
      </w:r>
      <w:r>
        <w:rPr>
          <w:sz w:val="28"/>
          <w:szCs w:val="28"/>
        </w:rPr>
        <w:t>щества (которым в соответствии с федеральным законом учреждение вправе распоряжаться самостоятельно ), а также с передачей такого имущества в пользование или в залог при условии , что цена такой сделки либо стоимость отчуждаемого или передаваемого имуществ</w:t>
      </w:r>
      <w:r>
        <w:rPr>
          <w:sz w:val="28"/>
          <w:szCs w:val="28"/>
        </w:rPr>
        <w:t>а превышает 10 процентов балансовой стоимости активов учреждения, определяемой по данным его бухгалтерской отчетности на последнюю отчетную дату,  если уставом учреждения не предусмотрен меньший размер крупной сделки.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Крупная сделка , совершенная с наруше</w:t>
      </w:r>
      <w:r>
        <w:rPr>
          <w:sz w:val="28"/>
          <w:szCs w:val="28"/>
        </w:rPr>
        <w:t>ниями требований второго абзаца настоящего пункта, может признана недействительной по иску учреждения или его учредителя, если будет доказано , что другая сторона в сделке знала или должна была знать об отсутствии предварительного согласия учредителя учреж</w:t>
      </w:r>
      <w:r>
        <w:rPr>
          <w:sz w:val="28"/>
          <w:szCs w:val="28"/>
        </w:rPr>
        <w:t>дения.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>2.1.5. Руководитель 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 второго абзаца пункта 2.14. , не зависимо от того, была ли эта сделка п</w:t>
      </w:r>
      <w:r>
        <w:rPr>
          <w:sz w:val="28"/>
          <w:szCs w:val="28"/>
        </w:rPr>
        <w:t>ризнана недействительной.</w:t>
      </w:r>
    </w:p>
    <w:p w:rsidR="00000000" w:rsidRDefault="00FB64C0">
      <w:pPr>
        <w:shd w:val="clear" w:color="auto" w:fill="FFFFFF"/>
        <w:spacing w:line="240" w:lineRule="exact"/>
        <w:ind w:left="34" w:firstLine="278"/>
      </w:pP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>2.16.Учреждения не вправе размещать денежные средства на депозитах в кредитных организациях,  а также совершать сделки с ценными бумагами, если иное не предусмотрено федеральными законами.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</w:p>
    <w:p w:rsidR="00000000" w:rsidRDefault="00FB64C0">
      <w:pPr>
        <w:shd w:val="clear" w:color="auto" w:fill="FFFFFF"/>
        <w:spacing w:line="240" w:lineRule="exact"/>
        <w:ind w:left="3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2.17. Не используемые в текущем финан</w:t>
      </w:r>
      <w:r>
        <w:rPr>
          <w:sz w:val="28"/>
          <w:szCs w:val="28"/>
        </w:rPr>
        <w:t>совом году остатки средств, предоставленных бюджетным учреждениям из бюджета  сельсовета подлежат перечислению бюджетными учреждениями в соответствующий бюджет. Остатки средств, перечислены бюджетными учреждениями в соответствующий бюджет, могут быть возвр</w:t>
      </w:r>
      <w:r>
        <w:rPr>
          <w:sz w:val="28"/>
          <w:szCs w:val="28"/>
        </w:rPr>
        <w:t>ащены бюджетным учреждениям в очередном финансовом году при наличии потребности в направлении их на те же цели, в соответствии с решением главного распорядителя бюджетных средств.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.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  <w:r>
        <w:rPr>
          <w:sz w:val="28"/>
          <w:szCs w:val="28"/>
        </w:rPr>
        <w:t>2 .18. Порядок взыскания неиспользуемых остатков средств</w:t>
      </w:r>
      <w:r>
        <w:rPr>
          <w:sz w:val="28"/>
          <w:szCs w:val="28"/>
        </w:rPr>
        <w:t xml:space="preserve"> при отсутствии потребности в направлении  их на те же цели устанавливается финансовым отделом администрации района с учетом общих требований , установленных Министерством финансов  Российской Федерации.</w:t>
      </w:r>
    </w:p>
    <w:p w:rsidR="00000000" w:rsidRDefault="00FB64C0">
      <w:pPr>
        <w:shd w:val="clear" w:color="auto" w:fill="FFFFFF"/>
        <w:spacing w:line="240" w:lineRule="exact"/>
        <w:ind w:left="34" w:firstLine="278"/>
        <w:rPr>
          <w:sz w:val="28"/>
          <w:szCs w:val="28"/>
        </w:rPr>
      </w:pPr>
    </w:p>
    <w:p w:rsidR="00FB64C0" w:rsidRDefault="00FB64C0">
      <w:pPr>
        <w:shd w:val="clear" w:color="auto" w:fill="FFFFFF"/>
        <w:spacing w:line="240" w:lineRule="exact"/>
        <w:ind w:left="34" w:firstLine="278"/>
      </w:pPr>
      <w:r>
        <w:t xml:space="preserve">. </w:t>
      </w:r>
    </w:p>
    <w:sectPr w:rsidR="00FB64C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16" w:right="284" w:bottom="1716" w:left="1134" w:header="1440" w:footer="144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4C0" w:rsidRDefault="00FB64C0">
      <w:r>
        <w:separator/>
      </w:r>
    </w:p>
  </w:endnote>
  <w:endnote w:type="continuationSeparator" w:id="1">
    <w:p w:rsidR="00FB64C0" w:rsidRDefault="00FB6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B64C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B64C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B64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4C0" w:rsidRDefault="00FB64C0">
      <w:r>
        <w:separator/>
      </w:r>
    </w:p>
  </w:footnote>
  <w:footnote w:type="continuationSeparator" w:id="1">
    <w:p w:rsidR="00FB64C0" w:rsidRDefault="00FB6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B64C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B64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773"/>
    <w:rsid w:val="007E1773"/>
    <w:rsid w:val="00FB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0" w:firstLine="540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0" w:firstLine="540"/>
      <w:jc w:val="center"/>
      <w:outlineLvl w:val="8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11">
    <w:name w:val=" Знак Знак1"/>
    <w:basedOn w:val="10"/>
    <w:rPr>
      <w:sz w:val="24"/>
      <w:szCs w:val="24"/>
    </w:rPr>
  </w:style>
  <w:style w:type="character" w:customStyle="1" w:styleId="a3">
    <w:name w:val=" Знак Знак"/>
    <w:basedOn w:val="10"/>
    <w:rPr>
      <w:sz w:val="24"/>
      <w:szCs w:val="24"/>
    </w:rPr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6">
    <w:name w:val="Body Text"/>
    <w:basedOn w:val="a"/>
    <w:pPr>
      <w:ind w:right="3775"/>
      <w:jc w:val="both"/>
    </w:pPr>
  </w:style>
  <w:style w:type="paragraph" w:styleId="a7">
    <w:name w:val="List"/>
    <w:basedOn w:val="a6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pPr>
      <w:ind w:firstLine="720"/>
      <w:jc w:val="both"/>
    </w:pPr>
  </w:style>
  <w:style w:type="paragraph" w:customStyle="1" w:styleId="21">
    <w:name w:val="Основной текст 21"/>
    <w:basedOn w:val="a"/>
    <w:pPr>
      <w:ind w:right="5281"/>
      <w:jc w:val="both"/>
    </w:pPr>
    <w:rPr>
      <w:sz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b">
    <w:name w:val="Содержимое врезки"/>
    <w:basedOn w:val="a6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1328</Words>
  <Characters>7573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ИНЖАВИНСКОГО РАЙОНА</dc:title>
  <dc:creator>Compaq</dc:creator>
  <cp:lastModifiedBy>--</cp:lastModifiedBy>
  <cp:revision>2</cp:revision>
  <cp:lastPrinted>2010-11-24T09:21:00Z</cp:lastPrinted>
  <dcterms:created xsi:type="dcterms:W3CDTF">2020-09-04T12:11:00Z</dcterms:created>
  <dcterms:modified xsi:type="dcterms:W3CDTF">2020-09-04T12:11:00Z</dcterms:modified>
</cp:coreProperties>
</file>